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02229361"/>
        <w:docPartObj>
          <w:docPartGallery w:val="Cover Pages"/>
          <w:docPartUnique/>
        </w:docPartObj>
      </w:sdtPr>
      <w:sdtEndPr/>
      <w:sdtContent>
        <w:p w14:paraId="28850FB0" w14:textId="5C458598" w:rsidR="00511BBA" w:rsidRPr="00173D11" w:rsidRDefault="00511BBA" w:rsidP="001A14BF">
          <w:pPr>
            <w:jc w:val="both"/>
          </w:pPr>
        </w:p>
        <w:p w14:paraId="760A9DCF" w14:textId="2283C1D9" w:rsidR="00511BBA" w:rsidRPr="00173D11" w:rsidRDefault="00511BBA" w:rsidP="001A14BF">
          <w:pPr>
            <w:jc w:val="both"/>
          </w:pPr>
          <w:r w:rsidRPr="00173D11">
            <w:rPr>
              <w:noProof/>
            </w:rPr>
            <mc:AlternateContent>
              <mc:Choice Requires="wps">
                <w:drawing>
                  <wp:anchor distT="0" distB="0" distL="114300" distR="114300" simplePos="0" relativeHeight="251659264" behindDoc="0" locked="0" layoutInCell="1" allowOverlap="1" wp14:anchorId="33B058E8" wp14:editId="50D26C97">
                    <wp:simplePos x="0" y="0"/>
                    <wp:positionH relativeFrom="column">
                      <wp:posOffset>-259976</wp:posOffset>
                    </wp:positionH>
                    <wp:positionV relativeFrom="paragraph">
                      <wp:posOffset>2195419</wp:posOffset>
                    </wp:positionV>
                    <wp:extent cx="6277610" cy="2950845"/>
                    <wp:effectExtent l="0" t="0" r="8890" b="8255"/>
                    <wp:wrapSquare wrapText="bothSides"/>
                    <wp:docPr id="6" name="Text Box 6"/>
                    <wp:cNvGraphicFramePr/>
                    <a:graphic xmlns:a="http://schemas.openxmlformats.org/drawingml/2006/main">
                      <a:graphicData uri="http://schemas.microsoft.com/office/word/2010/wordprocessingShape">
                        <wps:wsp>
                          <wps:cNvSpPr txBox="1"/>
                          <wps:spPr>
                            <a:xfrm>
                              <a:off x="0" y="0"/>
                              <a:ext cx="6277610" cy="2950845"/>
                            </a:xfrm>
                            <a:prstGeom prst="rect">
                              <a:avLst/>
                            </a:prstGeom>
                            <a:noFill/>
                            <a:ln w="6350">
                              <a:noFill/>
                            </a:ln>
                          </wps:spPr>
                          <wps:txbx>
                            <w:txbxContent>
                              <w:p w14:paraId="7484B795" w14:textId="3E7EC315" w:rsidR="00B5143C" w:rsidRPr="00572DCA" w:rsidRDefault="00B5143C" w:rsidP="00511BBA">
                                <w:pPr>
                                  <w:rPr>
                                    <w:rFonts w:ascii="New Atten" w:hAnsi="New Atten"/>
                                    <w:color w:val="FFFFFF" w:themeColor="background1"/>
                                    <w:sz w:val="80"/>
                                    <w:szCs w:val="80"/>
                                    <w:lang w:val="en-US"/>
                                  </w:rPr>
                                </w:pPr>
                                <w:r>
                                  <w:rPr>
                                    <w:rFonts w:ascii="New Atten" w:hAnsi="New Atten"/>
                                    <w:color w:val="FFFFFF" w:themeColor="background1"/>
                                    <w:sz w:val="80"/>
                                    <w:szCs w:val="80"/>
                                    <w:lang w:val="en-US"/>
                                  </w:rPr>
                                  <w:t>Fixed Asset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058E8" id="_x0000_t202" coordsize="21600,21600" o:spt="202" path="m,l,21600r21600,l21600,xe">
                    <v:stroke joinstyle="miter"/>
                    <v:path gradientshapeok="t" o:connecttype="rect"/>
                  </v:shapetype>
                  <v:shape id="Text Box 6" o:spid="_x0000_s1026" type="#_x0000_t202" style="position:absolute;left:0;text-align:left;margin-left:-20.45pt;margin-top:172.85pt;width:494.3pt;height:2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" filled="f" stroked="f" strokeweight=".5pt">
                    <v:textbox inset="0,0,0,0">
                      <w:txbxContent>
                        <w:p w14:paraId="7484B795" w14:textId="3E7EC315" w:rsidR="00B5143C" w:rsidRPr="00572DCA" w:rsidRDefault="00B5143C" w:rsidP="00511BBA">
                          <w:pPr>
                            <w:rPr>
                              <w:rFonts w:ascii="New Atten" w:hAnsi="New Atten"/>
                              <w:color w:val="FFFFFF" w:themeColor="background1"/>
                              <w:sz w:val="80"/>
                              <w:szCs w:val="80"/>
                              <w:lang w:val="en-US"/>
                            </w:rPr>
                          </w:pPr>
                          <w:r>
                            <w:rPr>
                              <w:rFonts w:ascii="New Atten" w:hAnsi="New Atten"/>
                              <w:color w:val="FFFFFF" w:themeColor="background1"/>
                              <w:sz w:val="80"/>
                              <w:szCs w:val="80"/>
                              <w:lang w:val="en-US"/>
                            </w:rPr>
                            <w:t>Fixed Asset Policy</w:t>
                          </w:r>
                        </w:p>
                      </w:txbxContent>
                    </v:textbox>
                    <w10:wrap type="square"/>
                  </v:shape>
                </w:pict>
              </mc:Fallback>
            </mc:AlternateContent>
          </w:r>
          <w:r w:rsidRPr="00173D11">
            <w:br w:type="page"/>
          </w:r>
        </w:p>
      </w:sdtContent>
    </w:sdt>
    <w:p w14:paraId="6202821F" w14:textId="592ECAF8" w:rsidR="001A14BF" w:rsidRPr="00173D11" w:rsidRDefault="001A14BF" w:rsidP="001A14BF">
      <w:pPr>
        <w:pStyle w:val="BodyText"/>
        <w:jc w:val="center"/>
      </w:pPr>
      <w:r w:rsidRPr="00173D11">
        <w:lastRenderedPageBreak/>
        <w:t>BLANK</w:t>
      </w:r>
    </w:p>
    <w:p w14:paraId="732D82DA" w14:textId="77777777" w:rsidR="001A14BF" w:rsidRPr="00173D11" w:rsidRDefault="001A14BF" w:rsidP="001A14BF">
      <w:pPr>
        <w:jc w:val="both"/>
        <w:rPr>
          <w:sz w:val="22"/>
          <w:szCs w:val="22"/>
        </w:rPr>
      </w:pPr>
      <w:r w:rsidRPr="00173D11">
        <w:br w:type="page"/>
      </w:r>
    </w:p>
    <w:p w14:paraId="327669C6" w14:textId="0B464D72" w:rsidR="001A14BF" w:rsidRPr="00173D11" w:rsidRDefault="001A14BF" w:rsidP="0033347C">
      <w:pPr>
        <w:pStyle w:val="Level1"/>
        <w:rPr>
          <w:b/>
        </w:rPr>
      </w:pPr>
      <w:r w:rsidRPr="00173D11">
        <w:rPr>
          <w:b/>
        </w:rPr>
        <w:lastRenderedPageBreak/>
        <w:t>Introduction</w:t>
      </w:r>
    </w:p>
    <w:p w14:paraId="1750A13D" w14:textId="77777777" w:rsidR="001A14BF" w:rsidRPr="00173D11" w:rsidRDefault="001A14BF" w:rsidP="001A14BF">
      <w:pPr>
        <w:pStyle w:val="BodyText"/>
        <w:spacing w:after="0"/>
        <w:ind w:left="1080"/>
        <w:jc w:val="both"/>
      </w:pPr>
    </w:p>
    <w:p w14:paraId="2BEAD297" w14:textId="541922E7" w:rsidR="001A14BF" w:rsidRPr="00173D11" w:rsidRDefault="00005609" w:rsidP="00B5143C">
      <w:pPr>
        <w:pStyle w:val="BodyText"/>
        <w:spacing w:after="0"/>
        <w:ind w:left="567" w:hanging="567"/>
        <w:jc w:val="both"/>
      </w:pPr>
      <w:r w:rsidRPr="00173D11">
        <w:t>1.1</w:t>
      </w:r>
      <w:r w:rsidRPr="00173D11">
        <w:tab/>
      </w:r>
      <w:r w:rsidR="00BC38EF" w:rsidRPr="00173D11">
        <w:t>Brackley</w:t>
      </w:r>
      <w:r w:rsidR="001A14BF" w:rsidRPr="00173D11">
        <w:t xml:space="preserve"> Town Council is required to maintain an asset register to ensure fixed assets are appropriately safeguarded. This includes items of a capital nature where values tend to be high, and which have a useful life of more than one year.</w:t>
      </w:r>
    </w:p>
    <w:p w14:paraId="5FB0B044" w14:textId="77777777" w:rsidR="00005609" w:rsidRPr="00173D11" w:rsidRDefault="00005609" w:rsidP="001A14BF">
      <w:pPr>
        <w:pStyle w:val="BodyText"/>
        <w:spacing w:after="0"/>
        <w:jc w:val="both"/>
      </w:pPr>
    </w:p>
    <w:p w14:paraId="39260074" w14:textId="58DBBC07" w:rsidR="00005609" w:rsidRPr="00173D11" w:rsidRDefault="001A14BF" w:rsidP="00005609">
      <w:pPr>
        <w:pStyle w:val="Level1"/>
        <w:rPr>
          <w:b/>
        </w:rPr>
      </w:pPr>
      <w:r w:rsidRPr="00173D11">
        <w:rPr>
          <w:b/>
        </w:rPr>
        <w:t>Scope of the asset register</w:t>
      </w:r>
    </w:p>
    <w:p w14:paraId="545E4F35" w14:textId="7BE7F102" w:rsidR="00005609" w:rsidRPr="00173D11" w:rsidRDefault="001A14BF" w:rsidP="006105BF">
      <w:pPr>
        <w:pStyle w:val="Level2"/>
      </w:pPr>
      <w:r w:rsidRPr="00173D11">
        <w:t xml:space="preserve">The term ‘fixed assets’ mean property, plant and equipment with a useful life of more than one year used by the authority to deliver its services. To ensure transparency, the following items are included in the council’s asset register, whether purchased, gifted or otherwise acquired, together with their holding location: </w:t>
      </w:r>
    </w:p>
    <w:p w14:paraId="426D45AD" w14:textId="77777777" w:rsidR="001A14BF" w:rsidRPr="00173D11" w:rsidRDefault="001A14BF" w:rsidP="006105BF">
      <w:pPr>
        <w:pStyle w:val="BodyText"/>
        <w:spacing w:after="0"/>
        <w:ind w:left="1134" w:hanging="567"/>
        <w:jc w:val="both"/>
      </w:pPr>
      <w:r w:rsidRPr="00173D11">
        <w:t xml:space="preserve">• Land and buildings held freehold or on long term lease in the name of the council </w:t>
      </w:r>
    </w:p>
    <w:p w14:paraId="7516E46C" w14:textId="77777777" w:rsidR="001A14BF" w:rsidRPr="00173D11" w:rsidRDefault="001A14BF" w:rsidP="006105BF">
      <w:pPr>
        <w:pStyle w:val="BodyText"/>
        <w:spacing w:after="0"/>
        <w:ind w:left="1134" w:hanging="567"/>
        <w:jc w:val="both"/>
      </w:pPr>
      <w:r w:rsidRPr="00173D11">
        <w:t xml:space="preserve">• Community assets </w:t>
      </w:r>
    </w:p>
    <w:p w14:paraId="0A45F6A1" w14:textId="0C15D810" w:rsidR="001A14BF" w:rsidRPr="00173D11" w:rsidRDefault="001A14BF" w:rsidP="006105BF">
      <w:pPr>
        <w:pStyle w:val="BodyText"/>
        <w:spacing w:after="0"/>
        <w:ind w:left="1134" w:hanging="567"/>
        <w:jc w:val="both"/>
      </w:pPr>
      <w:r w:rsidRPr="00173D11">
        <w:t xml:space="preserve">• Assets considered to be portable, attractive or of community significance </w:t>
      </w:r>
    </w:p>
    <w:p w14:paraId="3D0E82C1" w14:textId="77777777" w:rsidR="00005609" w:rsidRPr="00173D11" w:rsidRDefault="00005609" w:rsidP="006105BF">
      <w:pPr>
        <w:pStyle w:val="BodyText"/>
        <w:spacing w:after="0"/>
        <w:ind w:left="567" w:hanging="567"/>
        <w:jc w:val="both"/>
      </w:pPr>
    </w:p>
    <w:p w14:paraId="2EDE3482" w14:textId="55CD0347" w:rsidR="001A14BF" w:rsidRPr="00173D11" w:rsidRDefault="00005609" w:rsidP="006105BF">
      <w:pPr>
        <w:pStyle w:val="BodyText"/>
        <w:spacing w:after="0"/>
        <w:ind w:left="567" w:hanging="567"/>
        <w:jc w:val="both"/>
      </w:pPr>
      <w:r w:rsidRPr="00173D11">
        <w:t>2.2</w:t>
      </w:r>
      <w:r w:rsidRPr="00173D11">
        <w:tab/>
      </w:r>
      <w:r w:rsidR="001A14BF" w:rsidRPr="00173D11">
        <w:t xml:space="preserve">The following items fall outside the definition for inclusion and are therefore excluded from the council’s asset register: </w:t>
      </w:r>
    </w:p>
    <w:p w14:paraId="6984B217" w14:textId="77777777" w:rsidR="00005609" w:rsidRPr="00173D11" w:rsidRDefault="00005609" w:rsidP="006105BF">
      <w:pPr>
        <w:pStyle w:val="BodyText"/>
        <w:spacing w:after="0"/>
        <w:ind w:left="567" w:hanging="567"/>
        <w:jc w:val="both"/>
      </w:pPr>
    </w:p>
    <w:p w14:paraId="1D913A1E" w14:textId="77777777" w:rsidR="001A14BF" w:rsidRPr="00173D11" w:rsidRDefault="001A14BF" w:rsidP="006105BF">
      <w:pPr>
        <w:pStyle w:val="BodyText"/>
        <w:spacing w:after="0"/>
        <w:ind w:left="1134" w:hanging="567"/>
        <w:jc w:val="both"/>
      </w:pPr>
      <w:r w:rsidRPr="00173D11">
        <w:t xml:space="preserve">• Assets rented or loaned to the council </w:t>
      </w:r>
    </w:p>
    <w:p w14:paraId="676F5109" w14:textId="77777777" w:rsidR="001A14BF" w:rsidRPr="00173D11" w:rsidRDefault="001A14BF" w:rsidP="006105BF">
      <w:pPr>
        <w:pStyle w:val="BodyText"/>
        <w:spacing w:after="0"/>
        <w:ind w:left="1134" w:hanging="567"/>
        <w:jc w:val="both"/>
      </w:pPr>
      <w:r w:rsidRPr="00173D11">
        <w:t xml:space="preserve">• Assets owned by charitable trusts where the council is the trustee </w:t>
      </w:r>
    </w:p>
    <w:p w14:paraId="3484B2B1" w14:textId="77777777" w:rsidR="001A14BF" w:rsidRPr="00173D11" w:rsidRDefault="001A14BF" w:rsidP="006105BF">
      <w:pPr>
        <w:pStyle w:val="BodyText"/>
        <w:spacing w:after="0"/>
        <w:ind w:left="1134" w:hanging="567"/>
        <w:jc w:val="both"/>
      </w:pPr>
      <w:r w:rsidRPr="00173D11">
        <w:t xml:space="preserve">• Items held for resale, i.e., stock </w:t>
      </w:r>
    </w:p>
    <w:p w14:paraId="61C803C5" w14:textId="77777777" w:rsidR="001A14BF" w:rsidRPr="00173D11" w:rsidRDefault="001A14BF" w:rsidP="006105BF">
      <w:pPr>
        <w:pStyle w:val="BodyText"/>
        <w:spacing w:after="0"/>
        <w:ind w:left="1134" w:hanging="567"/>
        <w:jc w:val="both"/>
      </w:pPr>
      <w:r w:rsidRPr="00173D11">
        <w:t>• Consumable items or items with a useful life of less than a year</w:t>
      </w:r>
    </w:p>
    <w:p w14:paraId="514583BE" w14:textId="77777777" w:rsidR="001A14BF" w:rsidRPr="00173D11" w:rsidRDefault="001A14BF" w:rsidP="006105BF">
      <w:pPr>
        <w:pStyle w:val="BodyText"/>
        <w:spacing w:after="0"/>
        <w:ind w:left="1134" w:hanging="567"/>
        <w:jc w:val="both"/>
      </w:pPr>
      <w:r w:rsidRPr="00173D11">
        <w:t xml:space="preserve">• Cash and short-term investments </w:t>
      </w:r>
    </w:p>
    <w:p w14:paraId="72DBEE6E" w14:textId="22B101E3" w:rsidR="001A14BF" w:rsidRPr="00173D11" w:rsidRDefault="001A14BF" w:rsidP="006105BF">
      <w:pPr>
        <w:pStyle w:val="BodyText"/>
        <w:spacing w:after="0"/>
        <w:ind w:left="1134" w:hanging="567"/>
        <w:jc w:val="both"/>
      </w:pPr>
      <w:r w:rsidRPr="00173D11">
        <w:t xml:space="preserve">• Intangible assets </w:t>
      </w:r>
    </w:p>
    <w:p w14:paraId="7BA219A8" w14:textId="77777777" w:rsidR="00005609" w:rsidRPr="00173D11" w:rsidRDefault="00005609" w:rsidP="006105BF">
      <w:pPr>
        <w:pStyle w:val="BodyText"/>
        <w:spacing w:after="0"/>
        <w:ind w:left="567" w:hanging="567"/>
        <w:jc w:val="both"/>
      </w:pPr>
    </w:p>
    <w:p w14:paraId="4986713B" w14:textId="662D53BA" w:rsidR="001A14BF" w:rsidRPr="00173D11" w:rsidRDefault="00005609" w:rsidP="006105BF">
      <w:pPr>
        <w:pStyle w:val="BodyText"/>
        <w:spacing w:after="0"/>
        <w:ind w:left="567" w:hanging="567"/>
        <w:jc w:val="both"/>
      </w:pPr>
      <w:r w:rsidRPr="00173D11">
        <w:t>2.3</w:t>
      </w:r>
      <w:r w:rsidRPr="00173D11">
        <w:tab/>
      </w:r>
      <w:r w:rsidR="001A14BF" w:rsidRPr="00173D11">
        <w:t xml:space="preserve"> In accordance with good practice, the council has set a de minimis level of £1,000 below which expenditure will not generally be capitalised. All expenditure above the de minimis</w:t>
      </w:r>
      <w:r w:rsidR="006105BF" w:rsidRPr="00173D11">
        <w:t xml:space="preserve"> </w:t>
      </w:r>
      <w:r w:rsidR="001A14BF" w:rsidRPr="00173D11">
        <w:t>level will be deemed capital expenditure and added to the fixed asset register.</w:t>
      </w:r>
    </w:p>
    <w:p w14:paraId="615F9568" w14:textId="77777777" w:rsidR="00005609" w:rsidRPr="00173D11" w:rsidRDefault="00005609" w:rsidP="006105BF">
      <w:pPr>
        <w:pStyle w:val="BodyText"/>
        <w:spacing w:after="0"/>
        <w:ind w:left="567" w:hanging="567"/>
        <w:jc w:val="both"/>
      </w:pPr>
    </w:p>
    <w:p w14:paraId="60C1CC74" w14:textId="5622F682" w:rsidR="001A14BF" w:rsidRPr="00173D11" w:rsidRDefault="00005609" w:rsidP="006105BF">
      <w:pPr>
        <w:pStyle w:val="BodyText"/>
        <w:spacing w:after="0"/>
        <w:ind w:left="567" w:hanging="567"/>
        <w:jc w:val="both"/>
      </w:pPr>
      <w:r w:rsidRPr="00173D11">
        <w:t>2.4</w:t>
      </w:r>
      <w:r w:rsidRPr="00173D11">
        <w:tab/>
      </w:r>
      <w:r w:rsidR="00340502" w:rsidRPr="00173D11">
        <w:t xml:space="preserve">A sample of assets on the fixed asset register will be annually </w:t>
      </w:r>
      <w:r w:rsidR="001A14BF" w:rsidRPr="00173D11">
        <w:t>inspect</w:t>
      </w:r>
      <w:r w:rsidR="00340502" w:rsidRPr="00173D11">
        <w:t>ed</w:t>
      </w:r>
      <w:r w:rsidR="001A14BF" w:rsidRPr="00173D11">
        <w:t xml:space="preserve"> to ensure that items can by physically verified. Discrepancies between the physical verification process and the register will be investigated promptly by the Clerk/RFO. Any assets which cannot be located after investigation will be removed from the asset register and recorded in the schedule of disposals. Any new assets identified will be added to the register.</w:t>
      </w:r>
    </w:p>
    <w:p w14:paraId="7B7F5B65" w14:textId="77777777" w:rsidR="00005609" w:rsidRPr="00173D11" w:rsidRDefault="00005609" w:rsidP="006105BF">
      <w:pPr>
        <w:pStyle w:val="BodyText"/>
        <w:spacing w:after="0"/>
        <w:ind w:left="567" w:hanging="567"/>
        <w:jc w:val="both"/>
      </w:pPr>
    </w:p>
    <w:p w14:paraId="355B3FD3" w14:textId="7A91FAD4" w:rsidR="001A14BF" w:rsidRPr="00173D11" w:rsidRDefault="00005609" w:rsidP="006105BF">
      <w:pPr>
        <w:pStyle w:val="BodyText"/>
        <w:spacing w:after="0"/>
        <w:ind w:left="567" w:hanging="567"/>
        <w:jc w:val="both"/>
      </w:pPr>
      <w:r w:rsidRPr="00173D11">
        <w:t>2.5</w:t>
      </w:r>
      <w:r w:rsidRPr="00173D11">
        <w:tab/>
      </w:r>
      <w:r w:rsidR="001A14BF" w:rsidRPr="00173D11">
        <w:t xml:space="preserve">The asset register and schedule of disposals will be reviewed annually by the </w:t>
      </w:r>
      <w:r w:rsidR="00BC38EF" w:rsidRPr="00173D11">
        <w:t>Finance and Policy</w:t>
      </w:r>
      <w:r w:rsidR="001A14BF" w:rsidRPr="00173D11">
        <w:t xml:space="preserve"> Committee and then approved by Full Council. </w:t>
      </w:r>
    </w:p>
    <w:p w14:paraId="2D8BA248" w14:textId="77777777" w:rsidR="00005609" w:rsidRPr="00173D11" w:rsidRDefault="00005609" w:rsidP="006105BF">
      <w:pPr>
        <w:pStyle w:val="BodyText"/>
        <w:spacing w:after="0"/>
        <w:ind w:left="567" w:hanging="567"/>
        <w:jc w:val="both"/>
      </w:pPr>
    </w:p>
    <w:p w14:paraId="7A7FACF7" w14:textId="76194C9E" w:rsidR="001A14BF" w:rsidRPr="00173D11" w:rsidRDefault="00005609" w:rsidP="006105BF">
      <w:pPr>
        <w:pStyle w:val="BodyText"/>
        <w:spacing w:after="0"/>
        <w:ind w:left="567" w:hanging="567"/>
        <w:jc w:val="both"/>
      </w:pPr>
      <w:r w:rsidRPr="00173D11">
        <w:t>2.6</w:t>
      </w:r>
      <w:r w:rsidRPr="00173D11">
        <w:tab/>
      </w:r>
      <w:r w:rsidR="001A14BF" w:rsidRPr="00173D11">
        <w:t>The total value of the council’s assets recorded on the asset register as of 31 March each year is reported at line 9 on the authority’s Annual Governance and Accountability Return</w:t>
      </w:r>
      <w:r w:rsidR="006105BF" w:rsidRPr="00173D11">
        <w:t xml:space="preserve"> </w:t>
      </w:r>
      <w:r w:rsidR="001A14BF" w:rsidRPr="00173D11">
        <w:t>(AGAR). The council must be able to track and explain fully any changes in the asset register from year to year.</w:t>
      </w:r>
    </w:p>
    <w:p w14:paraId="0F1B81F6" w14:textId="69171203" w:rsidR="001A14BF" w:rsidRPr="00173D11" w:rsidRDefault="001A14BF" w:rsidP="00005609">
      <w:pPr>
        <w:pStyle w:val="Level1"/>
        <w:spacing w:after="0"/>
        <w:rPr>
          <w:b/>
        </w:rPr>
      </w:pPr>
      <w:r w:rsidRPr="00173D11">
        <w:rPr>
          <w:b/>
        </w:rPr>
        <w:lastRenderedPageBreak/>
        <w:t>Valuation of assets and the fixed as</w:t>
      </w:r>
      <w:bookmarkStart w:id="0" w:name="_GoBack"/>
      <w:bookmarkEnd w:id="0"/>
      <w:r w:rsidRPr="00173D11">
        <w:rPr>
          <w:b/>
        </w:rPr>
        <w:t xml:space="preserve">set register </w:t>
      </w:r>
    </w:p>
    <w:p w14:paraId="351ADC53" w14:textId="77777777" w:rsidR="00005609" w:rsidRPr="00173D11" w:rsidRDefault="00005609" w:rsidP="00005609">
      <w:pPr>
        <w:pStyle w:val="Level1"/>
        <w:numPr>
          <w:ilvl w:val="0"/>
          <w:numId w:val="0"/>
        </w:numPr>
        <w:spacing w:after="0"/>
        <w:ind w:left="567"/>
      </w:pPr>
    </w:p>
    <w:p w14:paraId="62BF1FAB" w14:textId="7EDAB776" w:rsidR="004740B4" w:rsidRPr="00173D11" w:rsidRDefault="00005609" w:rsidP="006105BF">
      <w:pPr>
        <w:pStyle w:val="BodyText"/>
        <w:spacing w:after="0"/>
        <w:ind w:left="567" w:hanging="567"/>
        <w:jc w:val="both"/>
      </w:pPr>
      <w:r w:rsidRPr="00173D11">
        <w:t>3.1</w:t>
      </w:r>
      <w:r w:rsidRPr="00173D11">
        <w:tab/>
      </w:r>
      <w:r w:rsidR="001A14BF" w:rsidRPr="00173D11">
        <w:t>Assets that are either under construction or have not been brought into use should be included on the asset register only once complete and they benefit the community.</w:t>
      </w:r>
    </w:p>
    <w:p w14:paraId="5E6D2C38" w14:textId="1D46535C" w:rsidR="00005609" w:rsidRPr="00173D11" w:rsidRDefault="00005609" w:rsidP="006105BF">
      <w:pPr>
        <w:pStyle w:val="BodyText"/>
        <w:spacing w:after="0"/>
        <w:ind w:left="567" w:hanging="567"/>
        <w:jc w:val="both"/>
      </w:pPr>
    </w:p>
    <w:p w14:paraId="7F170B2D" w14:textId="1DE77030" w:rsidR="00005609" w:rsidRPr="00173D11" w:rsidRDefault="00005609" w:rsidP="006105BF">
      <w:pPr>
        <w:pStyle w:val="BodyText"/>
        <w:spacing w:after="0"/>
        <w:ind w:left="567" w:hanging="567"/>
        <w:jc w:val="both"/>
      </w:pPr>
      <w:r w:rsidRPr="00173D11">
        <w:t>3.2</w:t>
      </w:r>
      <w:r w:rsidRPr="00173D11">
        <w:tab/>
        <w:t xml:space="preserve"> Once recorded on the fixed asset register, the value of assets must not change from year to year until disposal. Concepts of depreciation and impairment adjustment are not appropriate for Local Councils (Joint Panel on Accountability and Governance (JPAG): A Practitioner’s Guide). </w:t>
      </w:r>
    </w:p>
    <w:p w14:paraId="52C799A2" w14:textId="77777777" w:rsidR="00005609" w:rsidRPr="00173D11" w:rsidRDefault="00005609" w:rsidP="006105BF">
      <w:pPr>
        <w:pStyle w:val="BodyText"/>
        <w:spacing w:after="0"/>
        <w:ind w:left="567" w:hanging="567"/>
        <w:jc w:val="both"/>
      </w:pPr>
    </w:p>
    <w:p w14:paraId="629006C2" w14:textId="15B5EA5E" w:rsidR="00005609" w:rsidRPr="00173D11" w:rsidRDefault="00005609" w:rsidP="006105BF">
      <w:pPr>
        <w:pStyle w:val="BodyText"/>
        <w:spacing w:after="0"/>
        <w:ind w:left="567" w:hanging="567"/>
        <w:jc w:val="both"/>
      </w:pPr>
      <w:r w:rsidRPr="00173D11">
        <w:t>3.3</w:t>
      </w:r>
      <w:r w:rsidRPr="00173D11">
        <w:tab/>
        <w:t xml:space="preserve">Assets are recorded at </w:t>
      </w:r>
      <w:r w:rsidR="00340502" w:rsidRPr="00173D11">
        <w:t>cost</w:t>
      </w:r>
      <w:r w:rsidRPr="00173D11">
        <w:t xml:space="preserve"> value and must be valued by one of the following means based on available information: </w:t>
      </w:r>
    </w:p>
    <w:p w14:paraId="040C4039" w14:textId="77777777" w:rsidR="00005609" w:rsidRPr="00173D11" w:rsidRDefault="00005609" w:rsidP="006105BF">
      <w:pPr>
        <w:pStyle w:val="BodyText"/>
        <w:spacing w:after="0"/>
        <w:ind w:left="567" w:hanging="567"/>
        <w:jc w:val="both"/>
      </w:pPr>
    </w:p>
    <w:p w14:paraId="4A602F85" w14:textId="77777777" w:rsidR="00005609" w:rsidRPr="00173D11" w:rsidRDefault="00005609" w:rsidP="006105BF">
      <w:pPr>
        <w:pStyle w:val="BodyText"/>
        <w:spacing w:after="0"/>
        <w:ind w:left="1134" w:hanging="567"/>
        <w:jc w:val="both"/>
      </w:pPr>
      <w:r w:rsidRPr="00173D11">
        <w:t xml:space="preserve">• Actual purchase price (where known) </w:t>
      </w:r>
    </w:p>
    <w:p w14:paraId="670BE27F" w14:textId="65088FCA" w:rsidR="00005609" w:rsidRPr="00173D11" w:rsidRDefault="00005609" w:rsidP="006105BF">
      <w:pPr>
        <w:pStyle w:val="BodyText"/>
        <w:spacing w:after="0"/>
        <w:ind w:left="1134" w:hanging="567"/>
        <w:jc w:val="both"/>
      </w:pPr>
      <w:r w:rsidRPr="00173D11">
        <w:t xml:space="preserve">• Proxy (estimated purchase price) value, where actual purchase price is not known </w:t>
      </w:r>
    </w:p>
    <w:p w14:paraId="1481245C" w14:textId="77777777" w:rsidR="00005609" w:rsidRPr="00173D11" w:rsidRDefault="00005609" w:rsidP="006105BF">
      <w:pPr>
        <w:pStyle w:val="BodyText"/>
        <w:spacing w:after="0"/>
        <w:ind w:left="567" w:hanging="567"/>
        <w:jc w:val="both"/>
      </w:pPr>
    </w:p>
    <w:p w14:paraId="00BCB092" w14:textId="0F77BA8D" w:rsidR="00005609" w:rsidRPr="00173D11" w:rsidRDefault="00005609" w:rsidP="006105BF">
      <w:pPr>
        <w:pStyle w:val="BodyText"/>
        <w:spacing w:after="0"/>
        <w:ind w:left="567" w:hanging="567"/>
        <w:jc w:val="both"/>
      </w:pPr>
      <w:r w:rsidRPr="00173D11">
        <w:t>3.4</w:t>
      </w:r>
      <w:r w:rsidRPr="00173D11">
        <w:tab/>
        <w:t>Where the council receives an asset as a gift at zero cost, for example by community asset transfer, it should be included with a nominal £1 value as a proxy for the zero cost.</w:t>
      </w:r>
    </w:p>
    <w:p w14:paraId="7F3C6D37" w14:textId="77777777" w:rsidR="00005609" w:rsidRPr="00173D11" w:rsidRDefault="00005609" w:rsidP="006105BF">
      <w:pPr>
        <w:pStyle w:val="BodyText"/>
        <w:spacing w:after="0"/>
        <w:ind w:left="567" w:hanging="567"/>
        <w:jc w:val="both"/>
      </w:pPr>
    </w:p>
    <w:p w14:paraId="4C9CE155" w14:textId="77E28CC4" w:rsidR="00005609" w:rsidRPr="00173D11" w:rsidRDefault="00005609" w:rsidP="006105BF">
      <w:pPr>
        <w:pStyle w:val="BodyText"/>
        <w:spacing w:after="0"/>
        <w:ind w:left="567" w:hanging="567"/>
        <w:jc w:val="both"/>
      </w:pPr>
      <w:r w:rsidRPr="00173D11">
        <w:t>3.5</w:t>
      </w:r>
      <w:r w:rsidRPr="00173D11">
        <w:tab/>
        <w:t>Assets that do not have a functional purpose or any intrinsic resale value (for example, a village pond or war memorial) should be record in the asset register in the same way as gifted assets, i.e., with a nominal £1 proxy cost.</w:t>
      </w:r>
    </w:p>
    <w:p w14:paraId="493F2753" w14:textId="77777777" w:rsidR="00005609" w:rsidRPr="00173D11" w:rsidRDefault="00005609" w:rsidP="006105BF">
      <w:pPr>
        <w:pStyle w:val="BodyText"/>
        <w:spacing w:after="0"/>
        <w:ind w:left="567" w:hanging="567"/>
        <w:jc w:val="both"/>
      </w:pPr>
    </w:p>
    <w:p w14:paraId="127D3FCB" w14:textId="1E06071F" w:rsidR="00005609" w:rsidRPr="00173D11" w:rsidRDefault="00005609" w:rsidP="006105BF">
      <w:pPr>
        <w:pStyle w:val="BodyText"/>
        <w:spacing w:after="0"/>
        <w:ind w:left="567" w:hanging="567"/>
        <w:jc w:val="both"/>
      </w:pPr>
      <w:r w:rsidRPr="00173D11">
        <w:t>3.6</w:t>
      </w:r>
      <w:r w:rsidRPr="00173D11">
        <w:tab/>
        <w:t>Other key information recorded in the asset register includes the date of acquisition, the location of the asset, a useful life estimate of the asset and an estimated cost of replacement.</w:t>
      </w:r>
    </w:p>
    <w:p w14:paraId="684C0275" w14:textId="77777777" w:rsidR="00005609" w:rsidRPr="00173D11" w:rsidRDefault="00005609" w:rsidP="00005609">
      <w:pPr>
        <w:pStyle w:val="BodyText"/>
        <w:spacing w:after="0"/>
        <w:jc w:val="both"/>
      </w:pPr>
    </w:p>
    <w:p w14:paraId="6D3F7FE3" w14:textId="436E60E5" w:rsidR="00005609" w:rsidRPr="00173D11" w:rsidRDefault="00005609" w:rsidP="00005609">
      <w:pPr>
        <w:pStyle w:val="Level1"/>
        <w:rPr>
          <w:b/>
        </w:rPr>
      </w:pPr>
      <w:r w:rsidRPr="00173D11">
        <w:rPr>
          <w:b/>
        </w:rPr>
        <w:t xml:space="preserve">Valuation of assets for insurance purchases </w:t>
      </w:r>
    </w:p>
    <w:p w14:paraId="75CB70DA" w14:textId="1CFF5BB4" w:rsidR="00005609" w:rsidRPr="00173D11" w:rsidRDefault="00005609" w:rsidP="00005609">
      <w:pPr>
        <w:pStyle w:val="Level2"/>
      </w:pPr>
      <w:r w:rsidRPr="00173D11">
        <w:t>The fixed asset register will be used to inform the insurers of council assets. The council’s assets need to be secured, properly maintained, and efficiently managed.</w:t>
      </w:r>
    </w:p>
    <w:p w14:paraId="7B5A7032" w14:textId="77777777" w:rsidR="00005609" w:rsidRPr="00173D11" w:rsidRDefault="00005609" w:rsidP="00005609">
      <w:pPr>
        <w:pStyle w:val="Level2"/>
      </w:pPr>
      <w:r w:rsidRPr="00173D11">
        <w:t>For the purposes of insurance, the value to be used is the replacement value of the item, not the purchase price or market value.</w:t>
      </w:r>
    </w:p>
    <w:p w14:paraId="55AF3174" w14:textId="08CFFA00" w:rsidR="00005609" w:rsidRPr="00173D11" w:rsidRDefault="00005609" w:rsidP="00005609">
      <w:pPr>
        <w:pStyle w:val="Level2"/>
        <w:spacing w:after="0"/>
        <w:jc w:val="both"/>
      </w:pPr>
      <w:r w:rsidRPr="00173D11">
        <w:t xml:space="preserve">The council should ensure assets are valued accurately for insurance purposes to avoid under (or over) insuring. Assets should therefore be valued </w:t>
      </w:r>
      <w:r w:rsidR="00BC38EF" w:rsidRPr="00173D11">
        <w:t>regularly</w:t>
      </w:r>
      <w:r w:rsidRPr="00173D11">
        <w:t xml:space="preserve"> to ensure the appropriate level of insurance is held.</w:t>
      </w:r>
    </w:p>
    <w:p w14:paraId="0AC8125C" w14:textId="77777777" w:rsidR="00005609" w:rsidRPr="00173D11" w:rsidRDefault="00005609" w:rsidP="00005609">
      <w:pPr>
        <w:pStyle w:val="Level2"/>
        <w:numPr>
          <w:ilvl w:val="0"/>
          <w:numId w:val="0"/>
        </w:numPr>
        <w:spacing w:after="0"/>
        <w:ind w:left="567"/>
        <w:jc w:val="both"/>
      </w:pPr>
    </w:p>
    <w:p w14:paraId="2E7F6CF6" w14:textId="2E09F2BB" w:rsidR="00005609" w:rsidRPr="00173D11" w:rsidRDefault="00005609" w:rsidP="00005609">
      <w:pPr>
        <w:pStyle w:val="Level1"/>
        <w:rPr>
          <w:b/>
        </w:rPr>
      </w:pPr>
      <w:r w:rsidRPr="00173D11">
        <w:rPr>
          <w:b/>
        </w:rPr>
        <w:t>Disposal of assets and removal from asset register</w:t>
      </w:r>
    </w:p>
    <w:p w14:paraId="3406F911" w14:textId="79B90832" w:rsidR="00005609" w:rsidRPr="00173D11" w:rsidRDefault="00005609" w:rsidP="006105BF">
      <w:pPr>
        <w:pStyle w:val="BodyText"/>
        <w:spacing w:after="0"/>
        <w:ind w:left="567" w:hanging="567"/>
        <w:jc w:val="both"/>
      </w:pPr>
      <w:r w:rsidRPr="00173D11">
        <w:t>5.1</w:t>
      </w:r>
      <w:r w:rsidRPr="00173D11">
        <w:tab/>
        <w:t>Obsolete assets that are no longer in use or are awaiting disposal should be clearly recorded as such.</w:t>
      </w:r>
    </w:p>
    <w:p w14:paraId="18903397" w14:textId="77777777" w:rsidR="00005609" w:rsidRPr="00173D11" w:rsidRDefault="00005609" w:rsidP="006105BF">
      <w:pPr>
        <w:pStyle w:val="BodyText"/>
        <w:spacing w:after="0"/>
        <w:ind w:left="567" w:hanging="567"/>
        <w:jc w:val="both"/>
      </w:pPr>
    </w:p>
    <w:p w14:paraId="4319C018" w14:textId="4A7C5C1A" w:rsidR="006105BF" w:rsidRPr="00173D11" w:rsidRDefault="00005609" w:rsidP="006105BF">
      <w:pPr>
        <w:pStyle w:val="BodyText"/>
        <w:spacing w:after="0"/>
        <w:ind w:left="567" w:hanging="567"/>
        <w:jc w:val="both"/>
      </w:pPr>
      <w:r w:rsidRPr="00173D11">
        <w:lastRenderedPageBreak/>
        <w:t>5.2</w:t>
      </w:r>
      <w:r w:rsidRPr="00173D11">
        <w:tab/>
        <w:t>For accounting purposes, acquisitions and disposals of fixed assets should be treated as any other purchase or sale and recorded as part of annual payments or receipts, expenditure, or income.</w:t>
      </w:r>
    </w:p>
    <w:p w14:paraId="53CB8070" w14:textId="77777777" w:rsidR="006105BF" w:rsidRPr="00173D11" w:rsidRDefault="006105BF" w:rsidP="006105BF">
      <w:pPr>
        <w:pStyle w:val="BodyText"/>
        <w:spacing w:after="0"/>
        <w:ind w:left="567" w:hanging="567"/>
        <w:jc w:val="both"/>
      </w:pPr>
    </w:p>
    <w:p w14:paraId="2DF8C34B" w14:textId="2DB694FD" w:rsidR="00005609" w:rsidRDefault="006105BF" w:rsidP="006105BF">
      <w:pPr>
        <w:pStyle w:val="BodyText"/>
        <w:spacing w:after="0"/>
        <w:ind w:left="567" w:hanging="567"/>
        <w:jc w:val="both"/>
      </w:pPr>
      <w:r w:rsidRPr="00173D11">
        <w:t>5.3</w:t>
      </w:r>
      <w:r w:rsidRPr="00173D11">
        <w:tab/>
      </w:r>
      <w:r w:rsidR="00005609" w:rsidRPr="00173D11">
        <w:t>Where the total proceeds from the sale of a fixed asset exceeds £10,000, it is deemed to be a capital receipt, and is subject to statutory controls. Such proceeds cannot be used for revenue purposes and can only be used for capital purposes - that is the purchase of fixed assets, the significant enhancement of fixed assets, the making of capital grants, or the repayment of long-term loans. Authorities should keep separate records so that they can demonstrate compliance with this requirement</w:t>
      </w:r>
      <w:r w:rsidR="00BC38EF" w:rsidRPr="00173D11">
        <w:t>.</w:t>
      </w:r>
    </w:p>
    <w:sectPr w:rsidR="00005609" w:rsidSect="00511BBA">
      <w:footerReference w:type="default" r:id="rId7"/>
      <w:headerReference w:type="first" r:id="rId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5C586" w14:textId="77777777" w:rsidR="00B5143C" w:rsidRDefault="00B5143C" w:rsidP="00511BBA">
      <w:r>
        <w:separator/>
      </w:r>
    </w:p>
  </w:endnote>
  <w:endnote w:type="continuationSeparator" w:id="0">
    <w:p w14:paraId="527FA8F0" w14:textId="77777777" w:rsidR="00B5143C" w:rsidRDefault="00B5143C" w:rsidP="0051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ew Atten">
    <w:altName w:val="Calibri"/>
    <w:panose1 w:val="00000000000000000000"/>
    <w:charset w:val="4D"/>
    <w:family w:val="auto"/>
    <w:notTrueType/>
    <w:pitch w:val="variable"/>
    <w:sig w:usb0="A00000FF" w:usb1="4000A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A87B" w14:textId="5E13EE2A" w:rsidR="00B5143C" w:rsidRDefault="00B5143C" w:rsidP="001A14BF">
    <w:pPr>
      <w:pStyle w:val="BodyText"/>
      <w:spacing w:after="0"/>
      <w:rPr>
        <w:rFonts w:ascii="Lato" w:hAnsi="Lato"/>
        <w:noProof/>
        <w:sz w:val="16"/>
        <w:szCs w:val="16"/>
      </w:rPr>
    </w:pPr>
    <w:r>
      <w:rPr>
        <w:rFonts w:ascii="Lato" w:hAnsi="Lato"/>
        <w:sz w:val="16"/>
        <w:szCs w:val="16"/>
      </w:rPr>
      <w:t>Fixed Asset Policy V</w:t>
    </w:r>
    <w:r w:rsidR="00340502">
      <w:rPr>
        <w:rFonts w:ascii="Lato" w:hAnsi="Lato"/>
        <w:sz w:val="16"/>
        <w:szCs w:val="16"/>
      </w:rPr>
      <w:t>2</w:t>
    </w:r>
    <w:r>
      <w:rPr>
        <w:rFonts w:ascii="Lato" w:hAnsi="Lato"/>
        <w:sz w:val="16"/>
        <w:szCs w:val="16"/>
      </w:rPr>
      <w:tab/>
    </w:r>
    <w:r>
      <w:rPr>
        <w:rFonts w:ascii="Lato" w:hAnsi="Lato"/>
        <w:sz w:val="16"/>
        <w:szCs w:val="16"/>
      </w:rPr>
      <w:tab/>
    </w:r>
    <w:r>
      <w:rPr>
        <w:rFonts w:ascii="Lato" w:hAnsi="Lato"/>
        <w:sz w:val="16"/>
        <w:szCs w:val="16"/>
      </w:rPr>
      <w:tab/>
    </w:r>
    <w:r>
      <w:rPr>
        <w:rFonts w:ascii="Lato" w:hAnsi="Lato"/>
        <w:sz w:val="16"/>
        <w:szCs w:val="16"/>
      </w:rPr>
      <w:tab/>
    </w:r>
    <w:r>
      <w:rPr>
        <w:rFonts w:ascii="Lato" w:hAnsi="Lato"/>
        <w:sz w:val="16"/>
        <w:szCs w:val="16"/>
      </w:rPr>
      <w:tab/>
    </w:r>
    <w:r>
      <w:rPr>
        <w:rFonts w:ascii="Lato" w:hAnsi="Lato"/>
        <w:sz w:val="16"/>
        <w:szCs w:val="16"/>
      </w:rPr>
      <w:tab/>
    </w:r>
    <w:r>
      <w:rPr>
        <w:rFonts w:ascii="Lato" w:hAnsi="Lato"/>
        <w:sz w:val="16"/>
        <w:szCs w:val="16"/>
      </w:rPr>
      <w:tab/>
    </w:r>
    <w:r>
      <w:rPr>
        <w:rFonts w:ascii="Lato" w:hAnsi="Lato"/>
        <w:sz w:val="16"/>
        <w:szCs w:val="16"/>
      </w:rPr>
      <w:tab/>
    </w:r>
    <w:r w:rsidRPr="00DE41EA">
      <w:rPr>
        <w:rFonts w:ascii="Lato" w:hAnsi="Lato"/>
        <w:sz w:val="16"/>
        <w:szCs w:val="16"/>
      </w:rPr>
      <w:tab/>
    </w:r>
    <w:r>
      <w:rPr>
        <w:rFonts w:ascii="Lato" w:hAnsi="Lato"/>
        <w:sz w:val="16"/>
        <w:szCs w:val="16"/>
      </w:rPr>
      <w:t xml:space="preserve">     </w:t>
    </w:r>
    <w:r w:rsidRPr="00DE41EA">
      <w:rPr>
        <w:rFonts w:ascii="Lato" w:hAnsi="Lato"/>
        <w:sz w:val="16"/>
        <w:szCs w:val="16"/>
      </w:rPr>
      <w:t xml:space="preserve">Page | </w:t>
    </w:r>
    <w:r w:rsidRPr="00DE41EA">
      <w:rPr>
        <w:rFonts w:ascii="Lato" w:hAnsi="Lato"/>
        <w:sz w:val="16"/>
        <w:szCs w:val="16"/>
      </w:rPr>
      <w:fldChar w:fldCharType="begin"/>
    </w:r>
    <w:r w:rsidRPr="00DE41EA">
      <w:rPr>
        <w:rFonts w:ascii="Lato" w:hAnsi="Lato"/>
        <w:sz w:val="16"/>
        <w:szCs w:val="16"/>
      </w:rPr>
      <w:instrText xml:space="preserve"> PAGE   \* MERGEFORMAT </w:instrText>
    </w:r>
    <w:r w:rsidRPr="00DE41EA">
      <w:rPr>
        <w:rFonts w:ascii="Lato" w:hAnsi="Lato"/>
        <w:sz w:val="16"/>
        <w:szCs w:val="16"/>
      </w:rPr>
      <w:fldChar w:fldCharType="separate"/>
    </w:r>
    <w:r w:rsidRPr="00DE41EA">
      <w:rPr>
        <w:rFonts w:ascii="Lato" w:hAnsi="Lato"/>
        <w:sz w:val="16"/>
        <w:szCs w:val="16"/>
      </w:rPr>
      <w:t>1</w:t>
    </w:r>
    <w:r w:rsidRPr="00DE41EA">
      <w:rPr>
        <w:rFonts w:ascii="Lato" w:hAnsi="Lato"/>
        <w:noProof/>
        <w:sz w:val="16"/>
        <w:szCs w:val="16"/>
      </w:rPr>
      <w:fldChar w:fldCharType="end"/>
    </w:r>
  </w:p>
  <w:p w14:paraId="448F95EB" w14:textId="31576406" w:rsidR="00B5143C" w:rsidRDefault="001F0773" w:rsidP="001A14BF">
    <w:pPr>
      <w:pStyle w:val="BodyText"/>
      <w:spacing w:after="0"/>
      <w:rPr>
        <w:sz w:val="16"/>
        <w:szCs w:val="16"/>
      </w:rPr>
    </w:pPr>
    <w:r>
      <w:rPr>
        <w:sz w:val="16"/>
        <w:szCs w:val="16"/>
      </w:rPr>
      <w:t>Adopted: 18 December 2023 Minute Number 384/23</w:t>
    </w:r>
  </w:p>
  <w:p w14:paraId="00A4FF31" w14:textId="539F4671" w:rsidR="001F0773" w:rsidRPr="00572DCA" w:rsidRDefault="001F0773" w:rsidP="001A14BF">
    <w:pPr>
      <w:pStyle w:val="BodyText"/>
      <w:spacing w:after="0"/>
      <w:rPr>
        <w:sz w:val="16"/>
        <w:szCs w:val="16"/>
      </w:rPr>
    </w:pPr>
    <w:r>
      <w:rPr>
        <w:sz w:val="16"/>
        <w:szCs w:val="16"/>
      </w:rPr>
      <w:t>Review Date: 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F6646" w14:textId="77777777" w:rsidR="00B5143C" w:rsidRDefault="00B5143C" w:rsidP="00511BBA">
      <w:r>
        <w:separator/>
      </w:r>
    </w:p>
  </w:footnote>
  <w:footnote w:type="continuationSeparator" w:id="0">
    <w:p w14:paraId="2BF87C58" w14:textId="77777777" w:rsidR="00B5143C" w:rsidRDefault="00B5143C" w:rsidP="00511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18C80" w14:textId="2A76730D" w:rsidR="00B5143C" w:rsidRDefault="00B5143C">
    <w:pPr>
      <w:pStyle w:val="Header"/>
    </w:pPr>
    <w:r>
      <w:rPr>
        <w:noProof/>
      </w:rPr>
      <w:drawing>
        <wp:anchor distT="0" distB="0" distL="114300" distR="114300" simplePos="0" relativeHeight="251659264" behindDoc="1" locked="0" layoutInCell="1" allowOverlap="1" wp14:anchorId="1D287CC9" wp14:editId="1E387EA0">
          <wp:simplePos x="0" y="0"/>
          <wp:positionH relativeFrom="column">
            <wp:posOffset>-923253</wp:posOffset>
          </wp:positionH>
          <wp:positionV relativeFrom="paragraph">
            <wp:posOffset>-466538</wp:posOffset>
          </wp:positionV>
          <wp:extent cx="7556400" cy="10692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B6BF0"/>
    <w:multiLevelType w:val="hybridMultilevel"/>
    <w:tmpl w:val="54CC734A"/>
    <w:lvl w:ilvl="0" w:tplc="FA3C95FC">
      <w:start w:val="1"/>
      <w:numFmt w:val="upperLetter"/>
      <w:pStyle w:val="Appendixheading"/>
      <w:lvlText w:val="Appendix %1."/>
      <w:lvlJc w:val="left"/>
      <w:pPr>
        <w:ind w:left="360" w:hanging="360"/>
      </w:pPr>
      <w:rPr>
        <w:rFonts w:ascii="Lato" w:hAnsi="Lato"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779DC"/>
    <w:multiLevelType w:val="hybridMultilevel"/>
    <w:tmpl w:val="6236269E"/>
    <w:lvl w:ilvl="0" w:tplc="EC4486BA">
      <w:start w:val="1"/>
      <w:numFmt w:val="decimal"/>
      <w:pStyle w:val="Sectionheading"/>
      <w:lvlText w:val="Section %1."/>
      <w:lvlJc w:val="left"/>
      <w:pPr>
        <w:ind w:left="720" w:hanging="360"/>
      </w:pPr>
      <w:rPr>
        <w:rFonts w:ascii="Lato" w:hAnsi="Lato"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1516BE"/>
    <w:multiLevelType w:val="hybridMultilevel"/>
    <w:tmpl w:val="82E4C706"/>
    <w:lvl w:ilvl="0" w:tplc="6E203EB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5B011B6"/>
    <w:multiLevelType w:val="multilevel"/>
    <w:tmpl w:val="2EAA8B1E"/>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20" w:hanging="360"/>
      </w:pPr>
      <w:rPr>
        <w:rFonts w:hint="default"/>
      </w:rPr>
    </w:lvl>
    <w:lvl w:ilvl="2">
      <w:start w:val="1"/>
      <w:numFmt w:val="lowerLetter"/>
      <w:pStyle w:val="Level3"/>
      <w:lvlText w:val="%3)"/>
      <w:lvlJc w:val="left"/>
      <w:pPr>
        <w:ind w:left="1080" w:hanging="360"/>
      </w:pPr>
      <w:rPr>
        <w:rFonts w:hint="default"/>
      </w:rPr>
    </w:lvl>
    <w:lvl w:ilvl="3">
      <w:start w:val="1"/>
      <w:numFmt w:val="bullet"/>
      <w:pStyle w:val="Level4"/>
      <w:lvlText w:val=""/>
      <w:lvlJc w:val="left"/>
      <w:pPr>
        <w:ind w:left="1440" w:hanging="360"/>
      </w:pPr>
      <w:rPr>
        <w:rFonts w:ascii="Symbol" w:hAnsi="Symbol" w:hint="default"/>
        <w:color w:val="44546A" w:themeColor="text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BA"/>
    <w:rsid w:val="00005609"/>
    <w:rsid w:val="00173D11"/>
    <w:rsid w:val="001842C0"/>
    <w:rsid w:val="001A14BF"/>
    <w:rsid w:val="001E706A"/>
    <w:rsid w:val="001F0773"/>
    <w:rsid w:val="0033347C"/>
    <w:rsid w:val="00340502"/>
    <w:rsid w:val="00345D69"/>
    <w:rsid w:val="004740B4"/>
    <w:rsid w:val="00511BBA"/>
    <w:rsid w:val="00541228"/>
    <w:rsid w:val="00572DCA"/>
    <w:rsid w:val="006105BF"/>
    <w:rsid w:val="00775F16"/>
    <w:rsid w:val="008C28DC"/>
    <w:rsid w:val="00996128"/>
    <w:rsid w:val="00AA41BD"/>
    <w:rsid w:val="00B5143C"/>
    <w:rsid w:val="00BC38EF"/>
    <w:rsid w:val="00D9195B"/>
    <w:rsid w:val="00DE41EA"/>
    <w:rsid w:val="00DE7341"/>
    <w:rsid w:val="00E33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ACD35"/>
  <w15:chartTrackingRefBased/>
  <w15:docId w15:val="{64F51DF3-A729-A042-83F6-2808A53A0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4740B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511BBA"/>
    <w:rPr>
      <w:rFonts w:eastAsiaTheme="minorEastAsia"/>
      <w:sz w:val="22"/>
      <w:szCs w:val="22"/>
      <w:lang w:val="en-US" w:eastAsia="zh-CN"/>
    </w:rPr>
  </w:style>
  <w:style w:type="character" w:customStyle="1" w:styleId="NoSpacingChar">
    <w:name w:val="No Spacing Char"/>
    <w:basedOn w:val="DefaultParagraphFont"/>
    <w:link w:val="NoSpacing"/>
    <w:uiPriority w:val="1"/>
    <w:rsid w:val="00511BBA"/>
    <w:rPr>
      <w:rFonts w:eastAsiaTheme="minorEastAsia"/>
      <w:sz w:val="22"/>
      <w:szCs w:val="22"/>
      <w:lang w:val="en-US" w:eastAsia="zh-CN"/>
    </w:rPr>
  </w:style>
  <w:style w:type="paragraph" w:styleId="Header">
    <w:name w:val="header"/>
    <w:basedOn w:val="Normal"/>
    <w:link w:val="HeaderChar"/>
    <w:uiPriority w:val="99"/>
    <w:unhideWhenUsed/>
    <w:rsid w:val="00511BBA"/>
    <w:pPr>
      <w:tabs>
        <w:tab w:val="center" w:pos="4513"/>
        <w:tab w:val="right" w:pos="9026"/>
      </w:tabs>
    </w:pPr>
  </w:style>
  <w:style w:type="character" w:customStyle="1" w:styleId="HeaderChar">
    <w:name w:val="Header Char"/>
    <w:basedOn w:val="DefaultParagraphFont"/>
    <w:link w:val="Header"/>
    <w:uiPriority w:val="99"/>
    <w:rsid w:val="00511BBA"/>
  </w:style>
  <w:style w:type="paragraph" w:styleId="Footer">
    <w:name w:val="footer"/>
    <w:basedOn w:val="Normal"/>
    <w:link w:val="FooterChar"/>
    <w:uiPriority w:val="99"/>
    <w:unhideWhenUsed/>
    <w:rsid w:val="00511BBA"/>
    <w:pPr>
      <w:tabs>
        <w:tab w:val="center" w:pos="4513"/>
        <w:tab w:val="right" w:pos="9026"/>
      </w:tabs>
    </w:pPr>
  </w:style>
  <w:style w:type="character" w:customStyle="1" w:styleId="FooterChar">
    <w:name w:val="Footer Char"/>
    <w:basedOn w:val="DefaultParagraphFont"/>
    <w:link w:val="Footer"/>
    <w:uiPriority w:val="99"/>
    <w:rsid w:val="00511BBA"/>
  </w:style>
  <w:style w:type="paragraph" w:styleId="BodyText">
    <w:name w:val="Body Text"/>
    <w:basedOn w:val="Normal"/>
    <w:link w:val="BodyTextChar"/>
    <w:uiPriority w:val="1"/>
    <w:qFormat/>
    <w:rsid w:val="001842C0"/>
    <w:pPr>
      <w:spacing w:after="180" w:line="288" w:lineRule="auto"/>
    </w:pPr>
    <w:rPr>
      <w:sz w:val="22"/>
      <w:szCs w:val="22"/>
    </w:rPr>
  </w:style>
  <w:style w:type="character" w:customStyle="1" w:styleId="BodyTextChar">
    <w:name w:val="Body Text Char"/>
    <w:basedOn w:val="DefaultParagraphFont"/>
    <w:link w:val="BodyText"/>
    <w:uiPriority w:val="1"/>
    <w:rsid w:val="001842C0"/>
    <w:rPr>
      <w:sz w:val="22"/>
      <w:szCs w:val="22"/>
    </w:rPr>
  </w:style>
  <w:style w:type="paragraph" w:styleId="ListParagraph">
    <w:name w:val="List Paragraph"/>
    <w:basedOn w:val="Normal"/>
    <w:link w:val="ListParagraphChar"/>
    <w:uiPriority w:val="34"/>
    <w:rsid w:val="004740B4"/>
    <w:pPr>
      <w:ind w:left="720"/>
      <w:contextualSpacing/>
    </w:pPr>
  </w:style>
  <w:style w:type="character" w:customStyle="1" w:styleId="Heading1Char">
    <w:name w:val="Heading 1 Char"/>
    <w:basedOn w:val="DefaultParagraphFont"/>
    <w:link w:val="Heading1"/>
    <w:uiPriority w:val="9"/>
    <w:rsid w:val="004740B4"/>
    <w:rPr>
      <w:rFonts w:asciiTheme="majorHAnsi" w:eastAsiaTheme="majorEastAsia" w:hAnsiTheme="majorHAnsi" w:cstheme="majorBidi"/>
      <w:color w:val="2F5496" w:themeColor="accent1" w:themeShade="BF"/>
      <w:sz w:val="32"/>
      <w:szCs w:val="32"/>
    </w:rPr>
  </w:style>
  <w:style w:type="paragraph" w:customStyle="1" w:styleId="Level1">
    <w:name w:val="Level 1"/>
    <w:basedOn w:val="ListParagraph"/>
    <w:link w:val="Level1Char"/>
    <w:qFormat/>
    <w:rsid w:val="001842C0"/>
    <w:pPr>
      <w:numPr>
        <w:numId w:val="1"/>
      </w:numPr>
      <w:spacing w:after="180" w:line="288" w:lineRule="auto"/>
      <w:ind w:left="567" w:hanging="567"/>
      <w:contextualSpacing w:val="0"/>
    </w:pPr>
    <w:rPr>
      <w:rFonts w:ascii="Lato" w:hAnsi="Lato"/>
      <w:sz w:val="22"/>
      <w:szCs w:val="22"/>
    </w:rPr>
  </w:style>
  <w:style w:type="paragraph" w:customStyle="1" w:styleId="Level2">
    <w:name w:val="Level 2"/>
    <w:basedOn w:val="ListParagraph"/>
    <w:link w:val="Level2Char"/>
    <w:qFormat/>
    <w:rsid w:val="001842C0"/>
    <w:pPr>
      <w:numPr>
        <w:ilvl w:val="1"/>
        <w:numId w:val="1"/>
      </w:numPr>
      <w:spacing w:after="180" w:line="288" w:lineRule="auto"/>
      <w:ind w:left="567" w:hanging="567"/>
      <w:contextualSpacing w:val="0"/>
    </w:pPr>
    <w:rPr>
      <w:rFonts w:ascii="Lato" w:hAnsi="Lato"/>
      <w:sz w:val="22"/>
      <w:szCs w:val="22"/>
    </w:rPr>
  </w:style>
  <w:style w:type="character" w:customStyle="1" w:styleId="ListParagraphChar">
    <w:name w:val="List Paragraph Char"/>
    <w:basedOn w:val="DefaultParagraphFont"/>
    <w:link w:val="ListParagraph"/>
    <w:uiPriority w:val="34"/>
    <w:rsid w:val="004740B4"/>
  </w:style>
  <w:style w:type="character" w:customStyle="1" w:styleId="Level1Char">
    <w:name w:val="Level 1 Char"/>
    <w:basedOn w:val="ListParagraphChar"/>
    <w:link w:val="Level1"/>
    <w:rsid w:val="001842C0"/>
    <w:rPr>
      <w:rFonts w:ascii="Lato" w:hAnsi="Lato"/>
      <w:sz w:val="22"/>
      <w:szCs w:val="22"/>
    </w:rPr>
  </w:style>
  <w:style w:type="paragraph" w:customStyle="1" w:styleId="Level3">
    <w:name w:val="Level 3"/>
    <w:basedOn w:val="ListParagraph"/>
    <w:link w:val="Level3Char"/>
    <w:qFormat/>
    <w:rsid w:val="001842C0"/>
    <w:pPr>
      <w:numPr>
        <w:ilvl w:val="2"/>
        <w:numId w:val="1"/>
      </w:numPr>
      <w:spacing w:after="180" w:line="288" w:lineRule="auto"/>
      <w:ind w:left="992" w:hanging="425"/>
      <w:contextualSpacing w:val="0"/>
    </w:pPr>
    <w:rPr>
      <w:rFonts w:ascii="Lato" w:hAnsi="Lato"/>
      <w:sz w:val="22"/>
      <w:szCs w:val="22"/>
    </w:rPr>
  </w:style>
  <w:style w:type="character" w:customStyle="1" w:styleId="Level2Char">
    <w:name w:val="Level 2 Char"/>
    <w:basedOn w:val="ListParagraphChar"/>
    <w:link w:val="Level2"/>
    <w:rsid w:val="001842C0"/>
    <w:rPr>
      <w:rFonts w:ascii="Lato" w:hAnsi="Lato"/>
      <w:sz w:val="22"/>
      <w:szCs w:val="22"/>
    </w:rPr>
  </w:style>
  <w:style w:type="paragraph" w:customStyle="1" w:styleId="Level4">
    <w:name w:val="Level 4"/>
    <w:basedOn w:val="ListParagraph"/>
    <w:link w:val="Level4Char"/>
    <w:qFormat/>
    <w:rsid w:val="001842C0"/>
    <w:pPr>
      <w:numPr>
        <w:ilvl w:val="3"/>
        <w:numId w:val="1"/>
      </w:numPr>
      <w:spacing w:after="180" w:line="288" w:lineRule="auto"/>
      <w:ind w:left="1276" w:hanging="284"/>
      <w:contextualSpacing w:val="0"/>
    </w:pPr>
    <w:rPr>
      <w:rFonts w:ascii="Lato" w:hAnsi="Lato"/>
      <w:sz w:val="22"/>
      <w:szCs w:val="22"/>
    </w:rPr>
  </w:style>
  <w:style w:type="character" w:customStyle="1" w:styleId="Level3Char">
    <w:name w:val="Level 3 Char"/>
    <w:basedOn w:val="ListParagraphChar"/>
    <w:link w:val="Level3"/>
    <w:rsid w:val="001842C0"/>
    <w:rPr>
      <w:rFonts w:ascii="Lato" w:hAnsi="Lato"/>
      <w:sz w:val="22"/>
      <w:szCs w:val="22"/>
    </w:rPr>
  </w:style>
  <w:style w:type="paragraph" w:customStyle="1" w:styleId="Sectionheading">
    <w:name w:val="Section heading"/>
    <w:basedOn w:val="ListParagraph"/>
    <w:link w:val="SectionheadingChar"/>
    <w:qFormat/>
    <w:rsid w:val="001842C0"/>
    <w:pPr>
      <w:numPr>
        <w:numId w:val="2"/>
      </w:numPr>
      <w:spacing w:after="180" w:line="288" w:lineRule="auto"/>
      <w:ind w:left="1276" w:hanging="1276"/>
      <w:contextualSpacing w:val="0"/>
    </w:pPr>
    <w:rPr>
      <w:sz w:val="22"/>
      <w:szCs w:val="22"/>
    </w:rPr>
  </w:style>
  <w:style w:type="character" w:customStyle="1" w:styleId="Level4Char">
    <w:name w:val="Level 4 Char"/>
    <w:basedOn w:val="ListParagraphChar"/>
    <w:link w:val="Level4"/>
    <w:rsid w:val="001842C0"/>
    <w:rPr>
      <w:rFonts w:ascii="Lato" w:hAnsi="Lato"/>
      <w:sz w:val="22"/>
      <w:szCs w:val="22"/>
    </w:rPr>
  </w:style>
  <w:style w:type="paragraph" w:customStyle="1" w:styleId="Appendixheading">
    <w:name w:val="Appendix heading"/>
    <w:basedOn w:val="ListParagraph"/>
    <w:link w:val="AppendixheadingChar"/>
    <w:qFormat/>
    <w:rsid w:val="001E706A"/>
    <w:pPr>
      <w:numPr>
        <w:numId w:val="3"/>
      </w:numPr>
      <w:spacing w:after="180" w:line="288" w:lineRule="auto"/>
      <w:contextualSpacing w:val="0"/>
    </w:pPr>
    <w:rPr>
      <w:sz w:val="22"/>
      <w:szCs w:val="22"/>
    </w:rPr>
  </w:style>
  <w:style w:type="character" w:customStyle="1" w:styleId="SectionheadingChar">
    <w:name w:val="Section heading Char"/>
    <w:basedOn w:val="ListParagraphChar"/>
    <w:link w:val="Sectionheading"/>
    <w:rsid w:val="001842C0"/>
    <w:rPr>
      <w:sz w:val="22"/>
      <w:szCs w:val="22"/>
    </w:rPr>
  </w:style>
  <w:style w:type="character" w:styleId="Hyperlink">
    <w:name w:val="Hyperlink"/>
    <w:basedOn w:val="DefaultParagraphFont"/>
    <w:uiPriority w:val="99"/>
    <w:unhideWhenUsed/>
    <w:rsid w:val="001E706A"/>
    <w:rPr>
      <w:color w:val="0563C1" w:themeColor="hyperlink"/>
      <w:u w:val="single"/>
    </w:rPr>
  </w:style>
  <w:style w:type="character" w:customStyle="1" w:styleId="AppendixheadingChar">
    <w:name w:val="Appendix heading Char"/>
    <w:basedOn w:val="ListParagraphChar"/>
    <w:link w:val="Appendixheading"/>
    <w:rsid w:val="001842C0"/>
    <w:rPr>
      <w:sz w:val="22"/>
      <w:szCs w:val="22"/>
    </w:rPr>
  </w:style>
  <w:style w:type="character" w:styleId="UnresolvedMention">
    <w:name w:val="Unresolved Mention"/>
    <w:basedOn w:val="DefaultParagraphFont"/>
    <w:uiPriority w:val="99"/>
    <w:semiHidden/>
    <w:unhideWhenUsed/>
    <w:rsid w:val="001E706A"/>
    <w:rPr>
      <w:color w:val="605E5C"/>
      <w:shd w:val="clear" w:color="auto" w:fill="E1DFDD"/>
    </w:rPr>
  </w:style>
  <w:style w:type="table" w:styleId="TableGrid">
    <w:name w:val="Table Grid"/>
    <w:basedOn w:val="TableNormal"/>
    <w:uiPriority w:val="39"/>
    <w:rsid w:val="00541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Clocherty</dc:creator>
  <cp:keywords/>
  <dc:description/>
  <cp:lastModifiedBy>Kathy Hale</cp:lastModifiedBy>
  <cp:revision>3</cp:revision>
  <dcterms:created xsi:type="dcterms:W3CDTF">2024-03-12T11:19:00Z</dcterms:created>
  <dcterms:modified xsi:type="dcterms:W3CDTF">2024-03-12T11:20:00Z</dcterms:modified>
</cp:coreProperties>
</file>